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  <w:u w:val="single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>JUNTA GENERAL ORDINARIA DE COLEGIADOS/AS A CELEBRAR</w:t>
      </w:r>
    </w:p>
    <w:p w14:paraId="00000002" w14:textId="365383BD" w:rsidR="00725598" w:rsidRDefault="00627925">
      <w:pPr>
        <w:jc w:val="center"/>
        <w:rPr>
          <w:rFonts w:ascii="Titillium Web" w:eastAsia="Titillium Web" w:hAnsi="Titillium Web" w:cs="Titillium Web"/>
          <w:color w:val="000000"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 xml:space="preserve">EL DIA 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DE</w:t>
      </w:r>
      <w:r w:rsidR="00236EF7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2</w:t>
      </w:r>
      <w:r w:rsidR="00711013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6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</w:t>
      </w:r>
      <w:r w:rsidR="009D75FB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MAYO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DE 202</w:t>
      </w:r>
      <w:r w:rsidR="00711013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6</w:t>
      </w:r>
    </w:p>
    <w:p w14:paraId="00000003" w14:textId="77777777" w:rsidR="00725598" w:rsidRDefault="00627925">
      <w:pPr>
        <w:jc w:val="center"/>
        <w:rPr>
          <w:rFonts w:ascii="Titillium Web" w:eastAsia="Titillium Web" w:hAnsi="Titillium Web" w:cs="Titillium Web"/>
          <w:b/>
          <w:i/>
          <w:sz w:val="28"/>
          <w:szCs w:val="28"/>
        </w:rPr>
      </w:pPr>
      <w:r>
        <w:rPr>
          <w:rFonts w:ascii="Titillium Web" w:eastAsia="Titillium Web" w:hAnsi="Titillium Web" w:cs="Titillium Web"/>
          <w:b/>
          <w:i/>
          <w:sz w:val="28"/>
          <w:szCs w:val="28"/>
        </w:rPr>
        <w:t>DELEGACION DE VOTO</w:t>
      </w:r>
    </w:p>
    <w:p w14:paraId="00000004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</w:rPr>
        <w:t>DELEGANTE</w:t>
      </w:r>
    </w:p>
    <w:p w14:paraId="00000005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De conformidad con el Art. 41 de los estatutos particulares del Colegio Oficial de Aparejadores y Arquitectos Técnicos de Granada, quien suscribe:</w:t>
      </w:r>
    </w:p>
    <w:p w14:paraId="00000006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DELEGANTE:</w:t>
      </w:r>
    </w:p>
    <w:p w14:paraId="00000007" w14:textId="77777777" w:rsidR="00725598" w:rsidRDefault="00627925">
      <w:pPr>
        <w:jc w:val="both"/>
        <w:rPr>
          <w:rFonts w:ascii="Titillium Web" w:eastAsia="Titillium Web" w:hAnsi="Titillium Web" w:cs="Titillium Web"/>
          <w:sz w:val="28"/>
          <w:szCs w:val="28"/>
        </w:rPr>
      </w:pPr>
      <w:r>
        <w:rPr>
          <w:rFonts w:ascii="Titillium Web" w:eastAsia="Titillium Web" w:hAnsi="Titillium Web" w:cs="Titillium Web"/>
          <w:sz w:val="24"/>
          <w:szCs w:val="24"/>
        </w:rPr>
        <w:t>D./Dña.…………………………………………………………………….................... colegiado/a número …………… y con NIF: …………………………… delega, expresa y formalmente, su derecho al voto y el ejercicio del mismo en la persona de</w:t>
      </w:r>
      <w:r>
        <w:rPr>
          <w:rFonts w:ascii="Titillium Web" w:eastAsia="Titillium Web" w:hAnsi="Titillium Web" w:cs="Titillium Web"/>
          <w:sz w:val="28"/>
          <w:szCs w:val="28"/>
        </w:rPr>
        <w:t>:</w:t>
      </w:r>
    </w:p>
    <w:p w14:paraId="00000008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DELEGADO/A:</w:t>
      </w:r>
    </w:p>
    <w:p w14:paraId="00000009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D/Dña.,…………………………………………………………………………………… colegiado/a número …………… y con NIF: …………………………...........</w:t>
      </w:r>
    </w:p>
    <w:p w14:paraId="0000000A" w14:textId="1E2E78FC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 xml:space="preserve">En </w:t>
      </w:r>
      <w:r w:rsidR="00961EE9">
        <w:rPr>
          <w:rFonts w:ascii="Titillium Web" w:eastAsia="Titillium Web" w:hAnsi="Titillium Web" w:cs="Titillium Web"/>
          <w:sz w:val="24"/>
          <w:szCs w:val="24"/>
        </w:rPr>
        <w:t>Granada a,………..de………………..de 202</w:t>
      </w:r>
      <w:r w:rsidR="00711013">
        <w:rPr>
          <w:rFonts w:ascii="Titillium Web" w:eastAsia="Titillium Web" w:hAnsi="Titillium Web" w:cs="Titillium Web"/>
          <w:sz w:val="24"/>
          <w:szCs w:val="24"/>
        </w:rPr>
        <w:t>6</w:t>
      </w:r>
    </w:p>
    <w:p w14:paraId="0000000B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</w:p>
    <w:p w14:paraId="0000000C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  <w:t xml:space="preserve">  </w:t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>Delegante:………………………………………..</w:t>
      </w:r>
    </w:p>
    <w:p w14:paraId="0000000D" w14:textId="77777777" w:rsidR="00725598" w:rsidRDefault="00725598">
      <w:pPr>
        <w:jc w:val="both"/>
        <w:rPr>
          <w:rFonts w:ascii="Titillium Web" w:eastAsia="Titillium Web" w:hAnsi="Titillium Web" w:cs="Titillium Web"/>
          <w:b/>
          <w:sz w:val="16"/>
          <w:szCs w:val="16"/>
          <w:u w:val="single"/>
        </w:rPr>
      </w:pPr>
    </w:p>
    <w:p w14:paraId="0000000F" w14:textId="4954F68B" w:rsidR="00725598" w:rsidRPr="00961EE9" w:rsidRDefault="00627925" w:rsidP="00961EE9">
      <w:pPr>
        <w:jc w:val="both"/>
        <w:rPr>
          <w:rFonts w:ascii="Titillium Web" w:eastAsia="Titillium Web" w:hAnsi="Titillium Web" w:cs="Titillium Web"/>
          <w:sz w:val="16"/>
          <w:szCs w:val="16"/>
        </w:rPr>
      </w:pPr>
      <w:bookmarkStart w:id="0" w:name="_gjdgxs" w:colFirst="0" w:colLast="0"/>
      <w:bookmarkEnd w:id="0"/>
      <w:r>
        <w:rPr>
          <w:rFonts w:ascii="Titillium Web" w:eastAsia="Titillium Web" w:hAnsi="Titillium Web" w:cs="Titillium Web"/>
          <w:b/>
          <w:sz w:val="16"/>
          <w:szCs w:val="16"/>
          <w:u w:val="single"/>
        </w:rPr>
        <w:t>NOTA:</w:t>
      </w:r>
      <w:r>
        <w:rPr>
          <w:rFonts w:ascii="Titillium Web" w:eastAsia="Titillium Web" w:hAnsi="Titillium Web" w:cs="Titillium Web"/>
          <w:sz w:val="16"/>
          <w:szCs w:val="16"/>
        </w:rPr>
        <w:t xml:space="preserve"> En caso de que la delegación de voto se remita a través del formulario creado al efecto en el área privada de acceso para colegiados de la web del COAATGR, este documento deberá ser </w:t>
      </w:r>
      <w:r>
        <w:rPr>
          <w:rFonts w:ascii="Titillium Web" w:eastAsia="Titillium Web" w:hAnsi="Titillium Web" w:cs="Titillium Web"/>
          <w:color w:val="222222"/>
          <w:sz w:val="16"/>
          <w:szCs w:val="16"/>
          <w:highlight w:val="white"/>
        </w:rPr>
        <w:t xml:space="preserve">firmado electrónicamente para quedar constancia de su autenticidad y adjuntarse al formulario. Si se opta por su presentación en papel deberá ser entregada en la sede del Colegio antes de la celebración de la Junta General.  </w:t>
      </w:r>
    </w:p>
    <w:p w14:paraId="00000010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Protección de datos: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Colegio Oficial de Aparejadores y Arquitectos Técnicos de Granada es 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Responsable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de los datos personales del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Interesado 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y le informa que estos datos serán tratados de conformidad con lo dispuesto en el Reglamento (UE) 2016/679 de 27 de abril de 2016 (GDPR), por lo que se le facilita la siguiente información del tratamiento:</w:t>
      </w:r>
    </w:p>
    <w:p w14:paraId="00000011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Fines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permitir que se lleva a cabo el ejercicio de su derecho al voto mediante la delegación en otro colegiado.</w:t>
      </w:r>
    </w:p>
    <w:p w14:paraId="00000012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Criterios de conservación de 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 se conservarán mientras exista un interés mutuo para mantener el fin del tratamiento y cuando ya no sea necesario para tal fin, se suprimirán con medidas de seguridad adecuadas para garantizar la seudonimización de los datos o la destrucción total de los mismos.</w:t>
      </w:r>
    </w:p>
    <w:p w14:paraId="00000013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Comunicación de 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no se comunicarán los datos a terceros, salvo obligación legal.</w:t>
      </w:r>
    </w:p>
    <w:p w14:paraId="00000014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Derechos que asisten al Interesado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Derecho a retirar el consentimiento en cualquier momento, derecho de acceso, rectificación, portabilidad y supresión de sus datos y a la limitación u oposición a su tratamiento, derecho a presentar una reclamación ante la Autoridad de control (www.aepd.es) si considera que el tratamiento no se ajusta a la normativa vigente.</w:t>
      </w:r>
    </w:p>
    <w:p w14:paraId="00000015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Datos de contacto para ejercer sus derechos:</w:t>
      </w:r>
    </w:p>
    <w:p w14:paraId="00000016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Colegio Oficial de Aparejadores y Arquitectos Técnicos de Granada. C/ San Matías, 19 - 18009 Granada o en el email: </w:t>
      </w:r>
      <w:hyperlink r:id="rId4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delegadodeprotecciodedatos@dataevalua.com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p w14:paraId="00000017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>Si quiere ampliar información, puede acceder a nuestra página web</w:t>
      </w:r>
    </w:p>
    <w:p w14:paraId="00000018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Si desea ampliar información sobre la política de privacidad de nuestra entidad, puede hacerlo en el siguiente enlace: </w:t>
      </w:r>
      <w:hyperlink r:id="rId5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http://www.coaatgr.es/politica-de-privacidad/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sectPr w:rsidR="00725598">
      <w:pgSz w:w="11906" w:h="16838"/>
      <w:pgMar w:top="567" w:right="1418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98"/>
    <w:rsid w:val="00040D6A"/>
    <w:rsid w:val="001E230E"/>
    <w:rsid w:val="00236EF7"/>
    <w:rsid w:val="005D43B1"/>
    <w:rsid w:val="00627925"/>
    <w:rsid w:val="00711013"/>
    <w:rsid w:val="00725598"/>
    <w:rsid w:val="007E316E"/>
    <w:rsid w:val="00822DAD"/>
    <w:rsid w:val="00961EE9"/>
    <w:rsid w:val="009D75FB"/>
    <w:rsid w:val="00A54593"/>
    <w:rsid w:val="00C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6954"/>
  <w15:docId w15:val="{307EBCF1-8782-405B-990C-0909E9DA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aatgr.es/politica-de-privacidad/" TargetMode="External"/><Relationship Id="rId4" Type="http://schemas.openxmlformats.org/officeDocument/2006/relationships/hyperlink" Target="mailto:delegadodeprotecciodedatos@dataevalu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Cordón</dc:creator>
  <cp:lastModifiedBy>ANTONIO JESUS CORDON CARRILLO</cp:lastModifiedBy>
  <cp:revision>12</cp:revision>
  <cp:lastPrinted>2021-03-22T12:45:00Z</cp:lastPrinted>
  <dcterms:created xsi:type="dcterms:W3CDTF">2021-03-22T12:28:00Z</dcterms:created>
  <dcterms:modified xsi:type="dcterms:W3CDTF">2026-04-24T12:38:00Z</dcterms:modified>
</cp:coreProperties>
</file>